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17ADAC" w14:textId="77777777" w:rsidR="007E3F44" w:rsidRPr="00AA5011" w:rsidRDefault="007E3F44">
      <w:pPr>
        <w:rPr>
          <w:szCs w:val="24"/>
        </w:rPr>
      </w:pPr>
      <w:bookmarkStart w:id="0" w:name="_GoBack"/>
      <w:bookmarkEnd w:id="0"/>
    </w:p>
    <w:p w14:paraId="26AF85A0" w14:textId="77777777" w:rsidR="007E3F44" w:rsidRPr="00AA5011" w:rsidRDefault="007E3F44">
      <w:pPr>
        <w:rPr>
          <w:szCs w:val="24"/>
        </w:rPr>
      </w:pPr>
      <w:r w:rsidRPr="00AA5011">
        <w:rPr>
          <w:szCs w:val="24"/>
        </w:rPr>
        <w:t xml:space="preserve">Dear </w:t>
      </w:r>
    </w:p>
    <w:p w14:paraId="36A61980" w14:textId="46530D17" w:rsidR="007E3F44" w:rsidRPr="003844A0" w:rsidRDefault="00BA265C">
      <w:pPr>
        <w:rPr>
          <w:b/>
          <w:szCs w:val="24"/>
        </w:rPr>
      </w:pPr>
      <w:r w:rsidRPr="003844A0">
        <w:rPr>
          <w:b/>
          <w:szCs w:val="24"/>
        </w:rPr>
        <w:t xml:space="preserve">Re: </w:t>
      </w:r>
      <w:r w:rsidRPr="003844A0">
        <w:rPr>
          <w:b/>
          <w:color w:val="000000"/>
          <w:szCs w:val="24"/>
        </w:rPr>
        <w:t>Illicit Finance Risks to UK Independent Schools Alert</w:t>
      </w:r>
    </w:p>
    <w:p w14:paraId="1D2D1D31" w14:textId="1D85590D" w:rsidR="00790119" w:rsidRPr="00B7545F" w:rsidRDefault="00B76D92" w:rsidP="00DF1F3B">
      <w:pPr>
        <w:rPr>
          <w:szCs w:val="24"/>
        </w:rPr>
      </w:pPr>
      <w:r w:rsidRPr="00B7545F">
        <w:rPr>
          <w:szCs w:val="24"/>
        </w:rPr>
        <w:t>The</w:t>
      </w:r>
      <w:r w:rsidR="007E3F44" w:rsidRPr="00B7545F">
        <w:rPr>
          <w:szCs w:val="24"/>
        </w:rPr>
        <w:t xml:space="preserve"> </w:t>
      </w:r>
      <w:r w:rsidRPr="00B7545F">
        <w:rPr>
          <w:szCs w:val="24"/>
        </w:rPr>
        <w:t xml:space="preserve">impact of Covid-19 </w:t>
      </w:r>
      <w:r w:rsidR="00EF73C4" w:rsidRPr="00B7545F">
        <w:rPr>
          <w:szCs w:val="24"/>
        </w:rPr>
        <w:t xml:space="preserve">has placed </w:t>
      </w:r>
      <w:r w:rsidRPr="00B7545F">
        <w:rPr>
          <w:szCs w:val="24"/>
        </w:rPr>
        <w:t xml:space="preserve">enormous pressure </w:t>
      </w:r>
      <w:r w:rsidR="00EF73C4" w:rsidRPr="00B7545F">
        <w:rPr>
          <w:szCs w:val="24"/>
        </w:rPr>
        <w:t>on</w:t>
      </w:r>
      <w:r w:rsidRPr="00B7545F">
        <w:rPr>
          <w:szCs w:val="24"/>
        </w:rPr>
        <w:t xml:space="preserve"> all schools, but as</w:t>
      </w:r>
      <w:r w:rsidR="00EF73C4" w:rsidRPr="00B7545F">
        <w:rPr>
          <w:szCs w:val="24"/>
        </w:rPr>
        <w:t xml:space="preserve"> </w:t>
      </w:r>
      <w:r w:rsidR="00185414" w:rsidRPr="00B7545F">
        <w:rPr>
          <w:szCs w:val="24"/>
        </w:rPr>
        <w:t xml:space="preserve">we </w:t>
      </w:r>
      <w:r w:rsidR="00EF0AE5" w:rsidRPr="00B7545F">
        <w:rPr>
          <w:szCs w:val="24"/>
        </w:rPr>
        <w:t>now resume</w:t>
      </w:r>
      <w:r w:rsidR="007D78F4" w:rsidRPr="00B7545F">
        <w:rPr>
          <w:szCs w:val="24"/>
        </w:rPr>
        <w:t>,</w:t>
      </w:r>
      <w:r w:rsidR="00EF0AE5" w:rsidRPr="00B7545F">
        <w:rPr>
          <w:szCs w:val="24"/>
        </w:rPr>
        <w:t xml:space="preserve"> following</w:t>
      </w:r>
      <w:r w:rsidR="00185414" w:rsidRPr="00B7545F">
        <w:rPr>
          <w:szCs w:val="24"/>
        </w:rPr>
        <w:t xml:space="preserve"> half-term</w:t>
      </w:r>
      <w:r w:rsidR="007D78F4" w:rsidRPr="00B7545F">
        <w:rPr>
          <w:szCs w:val="24"/>
        </w:rPr>
        <w:t>,</w:t>
      </w:r>
      <w:r w:rsidR="00EF73C4" w:rsidRPr="00B7545F">
        <w:rPr>
          <w:szCs w:val="24"/>
        </w:rPr>
        <w:t xml:space="preserve"> we </w:t>
      </w:r>
      <w:r w:rsidR="00FB7BB6" w:rsidRPr="00B7545F">
        <w:rPr>
          <w:szCs w:val="24"/>
        </w:rPr>
        <w:t xml:space="preserve">hope that some sense of normality </w:t>
      </w:r>
      <w:r w:rsidR="00EF0AE5" w:rsidRPr="00B7545F">
        <w:rPr>
          <w:szCs w:val="24"/>
        </w:rPr>
        <w:t>will</w:t>
      </w:r>
      <w:r w:rsidR="00FB7BB6" w:rsidRPr="00B7545F">
        <w:rPr>
          <w:szCs w:val="24"/>
        </w:rPr>
        <w:t xml:space="preserve"> </w:t>
      </w:r>
      <w:r w:rsidR="00EF0AE5" w:rsidRPr="00B7545F">
        <w:rPr>
          <w:szCs w:val="24"/>
        </w:rPr>
        <w:t>return</w:t>
      </w:r>
      <w:r w:rsidR="00FB7BB6" w:rsidRPr="00B7545F">
        <w:rPr>
          <w:szCs w:val="24"/>
        </w:rPr>
        <w:t xml:space="preserve">. </w:t>
      </w:r>
      <w:r w:rsidRPr="00B7545F">
        <w:rPr>
          <w:szCs w:val="24"/>
        </w:rPr>
        <w:t xml:space="preserve">It has never been more important to </w:t>
      </w:r>
      <w:r w:rsidR="00AA5011" w:rsidRPr="00B7545F">
        <w:rPr>
          <w:szCs w:val="24"/>
        </w:rPr>
        <w:t>defend and promote</w:t>
      </w:r>
      <w:r w:rsidRPr="00B7545F">
        <w:rPr>
          <w:szCs w:val="24"/>
        </w:rPr>
        <w:t xml:space="preserve"> the good reputation of the UK’s independent schools by protecting </w:t>
      </w:r>
      <w:r w:rsidR="00252C31" w:rsidRPr="00B7545F">
        <w:rPr>
          <w:szCs w:val="24"/>
        </w:rPr>
        <w:t xml:space="preserve">their </w:t>
      </w:r>
      <w:r w:rsidRPr="00B7545F">
        <w:rPr>
          <w:szCs w:val="24"/>
        </w:rPr>
        <w:t xml:space="preserve">finances against </w:t>
      </w:r>
      <w:r w:rsidR="00FB043B" w:rsidRPr="00B7545F">
        <w:rPr>
          <w:szCs w:val="24"/>
        </w:rPr>
        <w:t xml:space="preserve">the </w:t>
      </w:r>
      <w:r w:rsidRPr="00B7545F">
        <w:rPr>
          <w:szCs w:val="24"/>
        </w:rPr>
        <w:t xml:space="preserve">criminals </w:t>
      </w:r>
      <w:r w:rsidR="00AA5011" w:rsidRPr="00B7545F">
        <w:rPr>
          <w:szCs w:val="24"/>
        </w:rPr>
        <w:t xml:space="preserve">who </w:t>
      </w:r>
      <w:r w:rsidRPr="00B7545F">
        <w:rPr>
          <w:szCs w:val="24"/>
        </w:rPr>
        <w:t xml:space="preserve">seek to </w:t>
      </w:r>
      <w:r w:rsidR="00F3043D" w:rsidRPr="00B7545F">
        <w:rPr>
          <w:szCs w:val="24"/>
        </w:rPr>
        <w:t xml:space="preserve">launder </w:t>
      </w:r>
      <w:r w:rsidRPr="00B7545F">
        <w:rPr>
          <w:szCs w:val="24"/>
        </w:rPr>
        <w:t>the proceeds of their crimes</w:t>
      </w:r>
      <w:r w:rsidR="00F3043D" w:rsidRPr="00B7545F">
        <w:rPr>
          <w:szCs w:val="24"/>
        </w:rPr>
        <w:t>.</w:t>
      </w:r>
    </w:p>
    <w:p w14:paraId="59FF2109" w14:textId="3CF36EC2" w:rsidR="00252C31" w:rsidRPr="00B7545F" w:rsidRDefault="00252C31">
      <w:pPr>
        <w:rPr>
          <w:szCs w:val="24"/>
        </w:rPr>
      </w:pPr>
      <w:r w:rsidRPr="00B7545F">
        <w:rPr>
          <w:szCs w:val="24"/>
        </w:rPr>
        <w:t xml:space="preserve">Graeme Biggar, Director General of </w:t>
      </w:r>
      <w:r w:rsidR="00185414" w:rsidRPr="00B7545F">
        <w:rPr>
          <w:szCs w:val="24"/>
        </w:rPr>
        <w:t xml:space="preserve">The </w:t>
      </w:r>
      <w:r w:rsidRPr="00B7545F">
        <w:rPr>
          <w:szCs w:val="24"/>
        </w:rPr>
        <w:t xml:space="preserve">National Economic Crime Centre (NECC), </w:t>
      </w:r>
      <w:r w:rsidR="00185414" w:rsidRPr="00B7545F">
        <w:rPr>
          <w:szCs w:val="24"/>
        </w:rPr>
        <w:t>has</w:t>
      </w:r>
      <w:r w:rsidRPr="00B7545F">
        <w:rPr>
          <w:szCs w:val="24"/>
        </w:rPr>
        <w:t xml:space="preserve"> made clear that:</w:t>
      </w:r>
    </w:p>
    <w:p w14:paraId="3F71529A" w14:textId="205B4529" w:rsidR="00252C31" w:rsidRPr="00B7545F" w:rsidRDefault="00252C31" w:rsidP="00252C31">
      <w:pPr>
        <w:rPr>
          <w:szCs w:val="24"/>
        </w:rPr>
      </w:pPr>
      <w:r w:rsidRPr="00B7545F">
        <w:rPr>
          <w:szCs w:val="24"/>
        </w:rPr>
        <w:t>“</w:t>
      </w:r>
      <w:r w:rsidRPr="00B7545F">
        <w:rPr>
          <w:bCs/>
          <w:i/>
          <w:iCs/>
          <w:szCs w:val="24"/>
        </w:rPr>
        <w:t>The UK</w:t>
      </w:r>
      <w:r w:rsidR="00EF0AE5" w:rsidRPr="00B7545F">
        <w:rPr>
          <w:bCs/>
          <w:i/>
          <w:iCs/>
          <w:szCs w:val="24"/>
        </w:rPr>
        <w:t>’s</w:t>
      </w:r>
      <w:r w:rsidRPr="00B7545F">
        <w:rPr>
          <w:bCs/>
          <w:i/>
          <w:iCs/>
          <w:szCs w:val="24"/>
        </w:rPr>
        <w:t xml:space="preserve"> independent school sector is internationally well regarded and attracts students from all over the world. Sometimes, people who have accumulated significant wealth through corruption or other forms of serious crime will attempt to secure school places for their children or the children of associates. This exposes the sector to significant reputational risks. Some of these individuals may also be subject to international financial sanctions and therefore those schools dealing with linked funds may be in breach of sanctions regulations. We strongly believe that through early engagement with law enforcement, the UK</w:t>
      </w:r>
      <w:r w:rsidR="00E8442F" w:rsidRPr="00B7545F">
        <w:rPr>
          <w:bCs/>
          <w:i/>
          <w:iCs/>
          <w:szCs w:val="24"/>
        </w:rPr>
        <w:t>’s</w:t>
      </w:r>
      <w:r w:rsidRPr="00B7545F">
        <w:rPr>
          <w:bCs/>
          <w:i/>
          <w:iCs/>
          <w:szCs w:val="24"/>
        </w:rPr>
        <w:t xml:space="preserve"> independent </w:t>
      </w:r>
      <w:r w:rsidR="00B7545F" w:rsidRPr="00B7545F">
        <w:rPr>
          <w:bCs/>
          <w:i/>
          <w:iCs/>
          <w:szCs w:val="24"/>
        </w:rPr>
        <w:t>schools’</w:t>
      </w:r>
      <w:r w:rsidRPr="00B7545F">
        <w:rPr>
          <w:bCs/>
          <w:i/>
          <w:iCs/>
          <w:szCs w:val="24"/>
        </w:rPr>
        <w:t xml:space="preserve"> sector can play a vital role in the identification of suspicious funds. We hope that this alert will raise awareness amongst the sector and encourage engagement with the NCA and relevant independent </w:t>
      </w:r>
      <w:r w:rsidR="00E8442F" w:rsidRPr="00B7545F">
        <w:rPr>
          <w:bCs/>
          <w:i/>
          <w:iCs/>
          <w:szCs w:val="24"/>
        </w:rPr>
        <w:t>schools’</w:t>
      </w:r>
      <w:r w:rsidRPr="00B7545F">
        <w:rPr>
          <w:bCs/>
          <w:i/>
          <w:iCs/>
          <w:szCs w:val="24"/>
        </w:rPr>
        <w:t xml:space="preserve"> associations. Working together we can prevent the proceeds of crime from entering the UK and preserve the reputation of our independent schools.”</w:t>
      </w:r>
    </w:p>
    <w:p w14:paraId="4745FD67" w14:textId="0BBE8BD7" w:rsidR="007E3F44" w:rsidRPr="00B7545F" w:rsidRDefault="00A07ABF" w:rsidP="00E8442F">
      <w:pPr>
        <w:rPr>
          <w:color w:val="000000"/>
          <w:szCs w:val="24"/>
        </w:rPr>
      </w:pPr>
      <w:r w:rsidRPr="00B7545F">
        <w:rPr>
          <w:szCs w:val="24"/>
        </w:rPr>
        <w:t>The</w:t>
      </w:r>
      <w:r w:rsidR="00790119" w:rsidRPr="00B7545F">
        <w:rPr>
          <w:szCs w:val="24"/>
        </w:rPr>
        <w:t xml:space="preserve"> Independent Schools</w:t>
      </w:r>
      <w:r w:rsidR="00F3043D" w:rsidRPr="00B7545F">
        <w:rPr>
          <w:szCs w:val="24"/>
        </w:rPr>
        <w:t>’</w:t>
      </w:r>
      <w:r w:rsidR="00790119" w:rsidRPr="00B7545F">
        <w:rPr>
          <w:szCs w:val="24"/>
        </w:rPr>
        <w:t xml:space="preserve"> Council and the Independent Schools’ Bursars</w:t>
      </w:r>
      <w:r w:rsidR="00E8442F" w:rsidRPr="00B7545F">
        <w:rPr>
          <w:szCs w:val="24"/>
        </w:rPr>
        <w:t xml:space="preserve"> </w:t>
      </w:r>
      <w:r w:rsidR="00790119" w:rsidRPr="00B7545F">
        <w:rPr>
          <w:szCs w:val="24"/>
        </w:rPr>
        <w:t xml:space="preserve">Association has </w:t>
      </w:r>
      <w:r w:rsidR="00F3043D" w:rsidRPr="00B7545F">
        <w:rPr>
          <w:szCs w:val="24"/>
        </w:rPr>
        <w:t xml:space="preserve">worked closely in the past year with the National Crime Agency’s Joint Money Laundering Intelligence </w:t>
      </w:r>
      <w:r w:rsidR="00185414" w:rsidRPr="00B7545F">
        <w:rPr>
          <w:szCs w:val="24"/>
        </w:rPr>
        <w:t xml:space="preserve">Taskforce </w:t>
      </w:r>
      <w:r w:rsidR="00F3043D" w:rsidRPr="00B7545F">
        <w:rPr>
          <w:szCs w:val="24"/>
        </w:rPr>
        <w:t xml:space="preserve">to understand the money laundering risks faced by independent schools. Our findings are set out in the attached </w:t>
      </w:r>
      <w:r w:rsidR="00130586" w:rsidRPr="00B7545F">
        <w:rPr>
          <w:szCs w:val="24"/>
        </w:rPr>
        <w:t>Alert:</w:t>
      </w:r>
      <w:r w:rsidR="00F3043D" w:rsidRPr="00B7545F">
        <w:rPr>
          <w:szCs w:val="24"/>
        </w:rPr>
        <w:t xml:space="preserve"> </w:t>
      </w:r>
      <w:r w:rsidR="00F3043D" w:rsidRPr="00B7545F">
        <w:rPr>
          <w:color w:val="000000"/>
          <w:szCs w:val="24"/>
        </w:rPr>
        <w:t>‘</w:t>
      </w:r>
      <w:r w:rsidR="00E8442F" w:rsidRPr="00B7545F">
        <w:rPr>
          <w:color w:val="000000"/>
          <w:szCs w:val="24"/>
        </w:rPr>
        <w:t>Bribery &amp; Corruption Risks to UK Independent Schools: Case Studies and</w:t>
      </w:r>
      <w:r w:rsidR="00130586" w:rsidRPr="00B7545F">
        <w:rPr>
          <w:color w:val="000000"/>
          <w:szCs w:val="24"/>
        </w:rPr>
        <w:t xml:space="preserve"> </w:t>
      </w:r>
      <w:r w:rsidR="00E8442F" w:rsidRPr="00B7545F">
        <w:rPr>
          <w:color w:val="000000"/>
          <w:szCs w:val="24"/>
        </w:rPr>
        <w:t>Red Flags</w:t>
      </w:r>
      <w:r w:rsidR="00F3043D" w:rsidRPr="00B7545F">
        <w:rPr>
          <w:color w:val="000000"/>
          <w:szCs w:val="24"/>
        </w:rPr>
        <w:t>’</w:t>
      </w:r>
      <w:r w:rsidR="0037148A" w:rsidRPr="00B7545F">
        <w:rPr>
          <w:color w:val="000000"/>
          <w:szCs w:val="24"/>
        </w:rPr>
        <w:t>.</w:t>
      </w:r>
      <w:r w:rsidR="00F3043D" w:rsidRPr="00B7545F">
        <w:rPr>
          <w:b/>
          <w:szCs w:val="24"/>
        </w:rPr>
        <w:t xml:space="preserve"> </w:t>
      </w:r>
    </w:p>
    <w:p w14:paraId="631725E4" w14:textId="7BCF07ED" w:rsidR="00004E63" w:rsidRPr="00B7545F" w:rsidRDefault="000B479E">
      <w:pPr>
        <w:rPr>
          <w:szCs w:val="24"/>
        </w:rPr>
      </w:pPr>
      <w:r w:rsidRPr="00B7545F">
        <w:rPr>
          <w:szCs w:val="24"/>
        </w:rPr>
        <w:t>Th</w:t>
      </w:r>
      <w:r w:rsidR="007D092A" w:rsidRPr="00B7545F">
        <w:rPr>
          <w:szCs w:val="24"/>
        </w:rPr>
        <w:t>e Alert</w:t>
      </w:r>
      <w:r w:rsidRPr="00B7545F">
        <w:rPr>
          <w:szCs w:val="24"/>
        </w:rPr>
        <w:t xml:space="preserve"> set</w:t>
      </w:r>
      <w:r w:rsidR="0037148A" w:rsidRPr="00B7545F">
        <w:rPr>
          <w:szCs w:val="24"/>
        </w:rPr>
        <w:t>s</w:t>
      </w:r>
      <w:r w:rsidRPr="00B7545F">
        <w:rPr>
          <w:szCs w:val="24"/>
        </w:rPr>
        <w:t xml:space="preserve"> out</w:t>
      </w:r>
      <w:r w:rsidR="0037148A" w:rsidRPr="00B7545F">
        <w:rPr>
          <w:szCs w:val="24"/>
        </w:rPr>
        <w:t xml:space="preserve"> the ‘red flags’ to </w:t>
      </w:r>
      <w:r w:rsidR="004941AE" w:rsidRPr="00B7545F">
        <w:rPr>
          <w:szCs w:val="24"/>
        </w:rPr>
        <w:t>be aware of</w:t>
      </w:r>
      <w:r w:rsidR="00185414" w:rsidRPr="00B7545F">
        <w:rPr>
          <w:szCs w:val="24"/>
        </w:rPr>
        <w:t>,</w:t>
      </w:r>
      <w:r w:rsidR="00A2046B" w:rsidRPr="00B7545F">
        <w:rPr>
          <w:szCs w:val="24"/>
        </w:rPr>
        <w:t xml:space="preserve"> </w:t>
      </w:r>
      <w:proofErr w:type="gramStart"/>
      <w:r w:rsidR="00185414" w:rsidRPr="00B7545F">
        <w:rPr>
          <w:szCs w:val="24"/>
        </w:rPr>
        <w:t>i</w:t>
      </w:r>
      <w:r w:rsidR="00A2046B" w:rsidRPr="00B7545F">
        <w:rPr>
          <w:szCs w:val="24"/>
        </w:rPr>
        <w:t xml:space="preserve">n particular </w:t>
      </w:r>
      <w:r w:rsidR="00F07176" w:rsidRPr="00B7545F">
        <w:rPr>
          <w:szCs w:val="24"/>
        </w:rPr>
        <w:t>where</w:t>
      </w:r>
      <w:proofErr w:type="gramEnd"/>
      <w:r w:rsidR="00F07176" w:rsidRPr="00B7545F">
        <w:rPr>
          <w:szCs w:val="24"/>
        </w:rPr>
        <w:t xml:space="preserve"> the source of </w:t>
      </w:r>
      <w:r w:rsidR="00A2046B" w:rsidRPr="00B7545F">
        <w:rPr>
          <w:szCs w:val="24"/>
        </w:rPr>
        <w:t>fees,</w:t>
      </w:r>
      <w:r w:rsidR="00F07176" w:rsidRPr="00B7545F">
        <w:rPr>
          <w:szCs w:val="24"/>
        </w:rPr>
        <w:t xml:space="preserve"> or the</w:t>
      </w:r>
      <w:r w:rsidR="00A2046B" w:rsidRPr="00B7545F">
        <w:rPr>
          <w:szCs w:val="24"/>
        </w:rPr>
        <w:t xml:space="preserve"> identity of the</w:t>
      </w:r>
      <w:r w:rsidR="00F07176" w:rsidRPr="00B7545F">
        <w:rPr>
          <w:szCs w:val="24"/>
        </w:rPr>
        <w:t xml:space="preserve"> payee</w:t>
      </w:r>
      <w:r w:rsidR="00A2046B" w:rsidRPr="00B7545F">
        <w:rPr>
          <w:szCs w:val="24"/>
        </w:rPr>
        <w:t>,</w:t>
      </w:r>
      <w:r w:rsidR="00F07176" w:rsidRPr="00B7545F">
        <w:rPr>
          <w:szCs w:val="24"/>
        </w:rPr>
        <w:t xml:space="preserve"> is </w:t>
      </w:r>
      <w:r w:rsidR="00A2046B" w:rsidRPr="00B7545F">
        <w:rPr>
          <w:szCs w:val="24"/>
        </w:rPr>
        <w:t>unclear</w:t>
      </w:r>
      <w:r w:rsidR="00185414" w:rsidRPr="00B7545F">
        <w:rPr>
          <w:szCs w:val="24"/>
        </w:rPr>
        <w:t>.</w:t>
      </w:r>
      <w:r w:rsidR="00A2046B" w:rsidRPr="00B7545F">
        <w:rPr>
          <w:szCs w:val="24"/>
        </w:rPr>
        <w:t xml:space="preserve"> It also </w:t>
      </w:r>
      <w:r w:rsidR="004941AE" w:rsidRPr="00B7545F">
        <w:rPr>
          <w:szCs w:val="24"/>
        </w:rPr>
        <w:t>highlights</w:t>
      </w:r>
      <w:r w:rsidR="00A2046B" w:rsidRPr="00B7545F">
        <w:rPr>
          <w:szCs w:val="24"/>
        </w:rPr>
        <w:t xml:space="preserve"> how to report </w:t>
      </w:r>
      <w:r w:rsidR="007D092A" w:rsidRPr="00B7545F">
        <w:rPr>
          <w:szCs w:val="24"/>
        </w:rPr>
        <w:t xml:space="preserve">specific suspicions </w:t>
      </w:r>
      <w:r w:rsidR="00AA5011" w:rsidRPr="00B7545F">
        <w:rPr>
          <w:szCs w:val="24"/>
        </w:rPr>
        <w:t xml:space="preserve">of money laundering </w:t>
      </w:r>
      <w:r w:rsidR="007D092A" w:rsidRPr="00B7545F">
        <w:rPr>
          <w:szCs w:val="24"/>
        </w:rPr>
        <w:t>to the National Crime Agency</w:t>
      </w:r>
      <w:r w:rsidR="00A2046B" w:rsidRPr="00B7545F">
        <w:rPr>
          <w:szCs w:val="24"/>
        </w:rPr>
        <w:t>.</w:t>
      </w:r>
    </w:p>
    <w:p w14:paraId="751C40E7" w14:textId="77777777" w:rsidR="00252C31" w:rsidRPr="00B7545F" w:rsidRDefault="00AA5011" w:rsidP="00004E63">
      <w:pPr>
        <w:rPr>
          <w:szCs w:val="24"/>
        </w:rPr>
      </w:pPr>
      <w:r w:rsidRPr="00B7545F">
        <w:rPr>
          <w:szCs w:val="24"/>
        </w:rPr>
        <w:t xml:space="preserve">This document is intended to be the start of an ongoing conversation between independent schools and law enforcement, to both develop our shared understanding of the money laundering threat to the sector and identify how to best address the ongoing risks. </w:t>
      </w:r>
    </w:p>
    <w:p w14:paraId="75303857" w14:textId="77777777" w:rsidR="002453DA" w:rsidRPr="00B7545F" w:rsidRDefault="002453DA" w:rsidP="00004E63">
      <w:pPr>
        <w:rPr>
          <w:szCs w:val="24"/>
        </w:rPr>
      </w:pPr>
    </w:p>
    <w:p w14:paraId="7DA673F5" w14:textId="1EFC4D93" w:rsidR="002D128B" w:rsidRPr="00B7545F" w:rsidRDefault="00AA5011" w:rsidP="00004E63">
      <w:pPr>
        <w:rPr>
          <w:szCs w:val="24"/>
        </w:rPr>
      </w:pPr>
      <w:r w:rsidRPr="00B7545F">
        <w:rPr>
          <w:szCs w:val="24"/>
        </w:rPr>
        <w:lastRenderedPageBreak/>
        <w:t>W</w:t>
      </w:r>
      <w:r w:rsidR="00790119" w:rsidRPr="00B7545F">
        <w:rPr>
          <w:szCs w:val="24"/>
        </w:rPr>
        <w:t xml:space="preserve">e would </w:t>
      </w:r>
      <w:r w:rsidRPr="00B7545F">
        <w:rPr>
          <w:szCs w:val="24"/>
        </w:rPr>
        <w:t xml:space="preserve">greatly </w:t>
      </w:r>
      <w:r w:rsidR="00790119" w:rsidRPr="00B7545F">
        <w:rPr>
          <w:szCs w:val="24"/>
        </w:rPr>
        <w:t xml:space="preserve">welcome </w:t>
      </w:r>
      <w:r w:rsidRPr="00B7545F">
        <w:rPr>
          <w:szCs w:val="24"/>
        </w:rPr>
        <w:t>your</w:t>
      </w:r>
      <w:r w:rsidR="00790119" w:rsidRPr="00B7545F">
        <w:rPr>
          <w:szCs w:val="24"/>
        </w:rPr>
        <w:t xml:space="preserve"> feedback </w:t>
      </w:r>
      <w:r w:rsidR="00A2046B" w:rsidRPr="00B7545F">
        <w:rPr>
          <w:szCs w:val="24"/>
        </w:rPr>
        <w:t xml:space="preserve">on this </w:t>
      </w:r>
      <w:r w:rsidR="007D092A" w:rsidRPr="00B7545F">
        <w:rPr>
          <w:szCs w:val="24"/>
        </w:rPr>
        <w:t>document</w:t>
      </w:r>
      <w:r w:rsidRPr="00B7545F">
        <w:rPr>
          <w:szCs w:val="24"/>
        </w:rPr>
        <w:t xml:space="preserve">, and further dialogue on how we can </w:t>
      </w:r>
      <w:r w:rsidR="00DF6DDB" w:rsidRPr="00B7545F">
        <w:rPr>
          <w:szCs w:val="24"/>
        </w:rPr>
        <w:t xml:space="preserve">best </w:t>
      </w:r>
      <w:r w:rsidRPr="00B7545F">
        <w:rPr>
          <w:szCs w:val="24"/>
        </w:rPr>
        <w:t>undertake our shared duty to protect the UK from criminal</w:t>
      </w:r>
      <w:r w:rsidR="00DF6DDB" w:rsidRPr="00B7545F">
        <w:rPr>
          <w:szCs w:val="24"/>
        </w:rPr>
        <w:t>s.</w:t>
      </w:r>
      <w:r w:rsidR="006E30A3" w:rsidRPr="00B7545F">
        <w:rPr>
          <w:szCs w:val="24"/>
        </w:rPr>
        <w:t xml:space="preserve"> If you do have any</w:t>
      </w:r>
      <w:r w:rsidR="007D78F4" w:rsidRPr="00B7545F">
        <w:rPr>
          <w:szCs w:val="24"/>
        </w:rPr>
        <w:t xml:space="preserve"> feedback</w:t>
      </w:r>
      <w:r w:rsidR="006E30A3" w:rsidRPr="00B7545F">
        <w:rPr>
          <w:szCs w:val="24"/>
        </w:rPr>
        <w:t>, please contact one of the respective co-signers of this letter.</w:t>
      </w:r>
    </w:p>
    <w:p w14:paraId="491B156F" w14:textId="3E3A2287" w:rsidR="000B479E" w:rsidRPr="00B7545F" w:rsidRDefault="006E30A3" w:rsidP="00004E63">
      <w:pPr>
        <w:rPr>
          <w:szCs w:val="24"/>
        </w:rPr>
      </w:pPr>
      <w:r w:rsidRPr="00B7545F">
        <w:rPr>
          <w:rFonts w:ascii="Verdana" w:hAnsi="Verdana"/>
          <w:noProof/>
          <w:color w:val="000000"/>
          <w:sz w:val="20"/>
          <w:szCs w:val="20"/>
          <w:lang w:eastAsia="en-GB"/>
        </w:rPr>
        <w:drawing>
          <wp:anchor distT="0" distB="0" distL="114300" distR="114300" simplePos="0" relativeHeight="251658240" behindDoc="0" locked="0" layoutInCell="1" allowOverlap="1" wp14:anchorId="050410D2" wp14:editId="56616947">
            <wp:simplePos x="0" y="0"/>
            <wp:positionH relativeFrom="margin">
              <wp:posOffset>3902710</wp:posOffset>
            </wp:positionH>
            <wp:positionV relativeFrom="margin">
              <wp:posOffset>883920</wp:posOffset>
            </wp:positionV>
            <wp:extent cx="1569720" cy="914400"/>
            <wp:effectExtent l="0" t="0" r="0" b="0"/>
            <wp:wrapSquare wrapText="bothSides"/>
            <wp:docPr id="10" name="Picture 10" descr="cid:image001.png@01D659F4.2FA5B6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659F4.2FA5B6D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569720" cy="914400"/>
                    </a:xfrm>
                    <a:prstGeom prst="rect">
                      <a:avLst/>
                    </a:prstGeom>
                    <a:noFill/>
                    <a:ln>
                      <a:noFill/>
                    </a:ln>
                  </pic:spPr>
                </pic:pic>
              </a:graphicData>
            </a:graphic>
          </wp:anchor>
        </w:drawing>
      </w:r>
      <w:r w:rsidRPr="00B7545F">
        <w:rPr>
          <w:noProof/>
          <w:sz w:val="20"/>
          <w:szCs w:val="20"/>
          <w:lang w:eastAsia="en-GB"/>
        </w:rPr>
        <w:drawing>
          <wp:anchor distT="0" distB="0" distL="114300" distR="114300" simplePos="0" relativeHeight="251656192" behindDoc="0" locked="0" layoutInCell="1" allowOverlap="1" wp14:anchorId="498CFB38" wp14:editId="4A14F3AF">
            <wp:simplePos x="0" y="0"/>
            <wp:positionH relativeFrom="margin">
              <wp:posOffset>1790700</wp:posOffset>
            </wp:positionH>
            <wp:positionV relativeFrom="margin">
              <wp:posOffset>1257300</wp:posOffset>
            </wp:positionV>
            <wp:extent cx="1790700" cy="624840"/>
            <wp:effectExtent l="0" t="0" r="0" b="381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90700" cy="624840"/>
                    </a:xfrm>
                    <a:prstGeom prst="rect">
                      <a:avLst/>
                    </a:prstGeom>
                    <a:noFill/>
                  </pic:spPr>
                </pic:pic>
              </a:graphicData>
            </a:graphic>
            <wp14:sizeRelH relativeFrom="margin">
              <wp14:pctWidth>0</wp14:pctWidth>
            </wp14:sizeRelH>
            <wp14:sizeRelV relativeFrom="margin">
              <wp14:pctHeight>0</wp14:pctHeight>
            </wp14:sizeRelV>
          </wp:anchor>
        </w:drawing>
      </w:r>
      <w:r w:rsidR="002D128B" w:rsidRPr="00B7545F">
        <w:rPr>
          <w:szCs w:val="24"/>
        </w:rPr>
        <w:t xml:space="preserve">Faithfully, </w:t>
      </w:r>
      <w:r w:rsidR="00F07176" w:rsidRPr="00B7545F">
        <w:rPr>
          <w:szCs w:val="24"/>
        </w:rPr>
        <w:t xml:space="preserve"> </w:t>
      </w:r>
    </w:p>
    <w:p w14:paraId="17354B92" w14:textId="52B4FB5F" w:rsidR="00252C31" w:rsidRDefault="006E30A3" w:rsidP="00423A20">
      <w:pPr>
        <w:ind w:left="-142"/>
        <w:rPr>
          <w:szCs w:val="24"/>
        </w:rPr>
      </w:pPr>
      <w:r>
        <w:rPr>
          <w:noProof/>
          <w:lang w:eastAsia="en-GB"/>
        </w:rPr>
        <mc:AlternateContent>
          <mc:Choice Requires="wps">
            <w:drawing>
              <wp:anchor distT="45720" distB="45720" distL="114300" distR="114300" simplePos="0" relativeHeight="251659264" behindDoc="0" locked="0" layoutInCell="1" allowOverlap="1" wp14:anchorId="1485E151" wp14:editId="20639A64">
                <wp:simplePos x="0" y="0"/>
                <wp:positionH relativeFrom="column">
                  <wp:posOffset>3679825</wp:posOffset>
                </wp:positionH>
                <wp:positionV relativeFrom="paragraph">
                  <wp:posOffset>789305</wp:posOffset>
                </wp:positionV>
                <wp:extent cx="2043430" cy="562610"/>
                <wp:effectExtent l="12700" t="12065" r="10795" b="6350"/>
                <wp:wrapSquare wrapText="bothSides"/>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3430" cy="562610"/>
                        </a:xfrm>
                        <a:prstGeom prst="rect">
                          <a:avLst/>
                        </a:prstGeom>
                        <a:solidFill>
                          <a:srgbClr val="FFFFFF"/>
                        </a:solidFill>
                        <a:ln w="9525">
                          <a:solidFill>
                            <a:srgbClr val="F8F8F8"/>
                          </a:solidFill>
                          <a:miter lim="800000"/>
                          <a:headEnd/>
                          <a:tailEnd/>
                        </a:ln>
                      </wps:spPr>
                      <wps:txbx>
                        <w:txbxContent>
                          <w:p w14:paraId="05400AA3" w14:textId="05994C82" w:rsidR="00135A89" w:rsidRPr="00135A89" w:rsidRDefault="00135A89" w:rsidP="00135A89">
                            <w:pPr>
                              <w:pStyle w:val="NoSpacing"/>
                              <w:rPr>
                                <w:sz w:val="20"/>
                              </w:rPr>
                            </w:pPr>
                            <w:r w:rsidRPr="00135A89">
                              <w:rPr>
                                <w:sz w:val="20"/>
                              </w:rPr>
                              <w:t xml:space="preserve">Graeme Biggar </w:t>
                            </w:r>
                          </w:p>
                          <w:p w14:paraId="04E4B5E2" w14:textId="77777777" w:rsidR="00135A89" w:rsidRPr="00135A89" w:rsidRDefault="00135A89" w:rsidP="00135A89">
                            <w:pPr>
                              <w:pStyle w:val="NoSpacing"/>
                              <w:rPr>
                                <w:sz w:val="20"/>
                              </w:rPr>
                            </w:pPr>
                            <w:r w:rsidRPr="00135A89">
                              <w:rPr>
                                <w:sz w:val="20"/>
                              </w:rPr>
                              <w:t>Director General</w:t>
                            </w:r>
                          </w:p>
                          <w:p w14:paraId="55224816" w14:textId="77777777" w:rsidR="00135A89" w:rsidRPr="00135A89" w:rsidRDefault="00135A89" w:rsidP="00135A89">
                            <w:pPr>
                              <w:pStyle w:val="NoSpacing"/>
                              <w:rPr>
                                <w:sz w:val="20"/>
                              </w:rPr>
                            </w:pPr>
                            <w:r w:rsidRPr="00135A89">
                              <w:rPr>
                                <w:sz w:val="20"/>
                              </w:rPr>
                              <w:t>National Economic Crime Centre</w:t>
                            </w:r>
                          </w:p>
                          <w:p w14:paraId="3AA69E20" w14:textId="20CA2279" w:rsidR="00135A89" w:rsidRDefault="00135A8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485E151" id="_x0000_t202" coordsize="21600,21600" o:spt="202" path="m,l,21600r21600,l21600,xe">
                <v:stroke joinstyle="miter"/>
                <v:path gradientshapeok="t" o:connecttype="rect"/>
              </v:shapetype>
              <v:shape id="Text Box 6" o:spid="_x0000_s1026" type="#_x0000_t202" style="position:absolute;left:0;text-align:left;margin-left:289.75pt;margin-top:62.15pt;width:160.9pt;height:44.3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" strokecolor="#f8f8f8">
                <v:textbox>
                  <w:txbxContent>
                    <w:p w14:paraId="05400AA3" w14:textId="05994C82" w:rsidR="00135A89" w:rsidRPr="00135A89" w:rsidRDefault="00135A89" w:rsidP="00135A89">
                      <w:pPr>
                        <w:pStyle w:val="NoSpacing"/>
                        <w:rPr>
                          <w:sz w:val="20"/>
                        </w:rPr>
                      </w:pPr>
                      <w:r w:rsidRPr="00135A89">
                        <w:rPr>
                          <w:sz w:val="20"/>
                        </w:rPr>
                        <w:t xml:space="preserve">Graeme Biggar </w:t>
                      </w:r>
                    </w:p>
                    <w:p w14:paraId="04E4B5E2" w14:textId="77777777" w:rsidR="00135A89" w:rsidRPr="00135A89" w:rsidRDefault="00135A89" w:rsidP="00135A89">
                      <w:pPr>
                        <w:pStyle w:val="NoSpacing"/>
                        <w:rPr>
                          <w:sz w:val="20"/>
                        </w:rPr>
                      </w:pPr>
                      <w:r w:rsidRPr="00135A89">
                        <w:rPr>
                          <w:sz w:val="20"/>
                        </w:rPr>
                        <w:t>Director General</w:t>
                      </w:r>
                    </w:p>
                    <w:p w14:paraId="55224816" w14:textId="77777777" w:rsidR="00135A89" w:rsidRPr="00135A89" w:rsidRDefault="00135A89" w:rsidP="00135A89">
                      <w:pPr>
                        <w:pStyle w:val="NoSpacing"/>
                        <w:rPr>
                          <w:sz w:val="20"/>
                        </w:rPr>
                      </w:pPr>
                      <w:r w:rsidRPr="00135A89">
                        <w:rPr>
                          <w:sz w:val="20"/>
                        </w:rPr>
                        <w:t>National Economic Crime Centre</w:t>
                      </w:r>
                    </w:p>
                    <w:p w14:paraId="3AA69E20" w14:textId="20CA2279" w:rsidR="00135A89" w:rsidRDefault="00135A89"/>
                  </w:txbxContent>
                </v:textbox>
                <w10:wrap type="square"/>
              </v:shape>
            </w:pict>
          </mc:Fallback>
        </mc:AlternateContent>
      </w:r>
      <w:r w:rsidR="00BD66A4">
        <w:rPr>
          <w:noProof/>
          <w:lang w:eastAsia="en-GB"/>
        </w:rPr>
        <mc:AlternateContent>
          <mc:Choice Requires="wps">
            <w:drawing>
              <wp:anchor distT="45720" distB="45720" distL="114300" distR="114300" simplePos="0" relativeHeight="251657216" behindDoc="0" locked="0" layoutInCell="1" allowOverlap="1" wp14:anchorId="1E75A161" wp14:editId="26F60D41">
                <wp:simplePos x="0" y="0"/>
                <wp:positionH relativeFrom="column">
                  <wp:posOffset>1934845</wp:posOffset>
                </wp:positionH>
                <wp:positionV relativeFrom="paragraph">
                  <wp:posOffset>787400</wp:posOffset>
                </wp:positionV>
                <wp:extent cx="1852930" cy="667385"/>
                <wp:effectExtent l="10795" t="6350" r="12700" b="1206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2930" cy="667385"/>
                        </a:xfrm>
                        <a:prstGeom prst="rect">
                          <a:avLst/>
                        </a:prstGeom>
                        <a:solidFill>
                          <a:srgbClr val="FFFFFF"/>
                        </a:solidFill>
                        <a:ln w="9525">
                          <a:solidFill>
                            <a:srgbClr val="FFFFFF"/>
                          </a:solidFill>
                          <a:miter lim="800000"/>
                          <a:headEnd/>
                          <a:tailEnd/>
                        </a:ln>
                      </wps:spPr>
                      <wps:txbx>
                        <w:txbxContent>
                          <w:tbl>
                            <w:tblPr>
                              <w:tblW w:w="0" w:type="auto"/>
                              <w:tblCellSpacing w:w="0" w:type="dxa"/>
                              <w:tblCellMar>
                                <w:left w:w="0" w:type="dxa"/>
                                <w:right w:w="0" w:type="dxa"/>
                              </w:tblCellMar>
                              <w:tblLook w:val="04A0" w:firstRow="1" w:lastRow="0" w:firstColumn="1" w:lastColumn="0" w:noHBand="0" w:noVBand="1"/>
                            </w:tblPr>
                            <w:tblGrid>
                              <w:gridCol w:w="2631"/>
                            </w:tblGrid>
                            <w:tr w:rsidR="00423A20" w:rsidRPr="00423A20" w14:paraId="59D56CA8" w14:textId="77777777" w:rsidTr="005E6330">
                              <w:trPr>
                                <w:tblCellSpacing w:w="0" w:type="dxa"/>
                              </w:trPr>
                              <w:tc>
                                <w:tcPr>
                                  <w:tcW w:w="0" w:type="auto"/>
                                  <w:hideMark/>
                                </w:tcPr>
                                <w:p w14:paraId="5EFE38C9" w14:textId="2F1826DE" w:rsidR="00423A20" w:rsidRPr="00FD435F" w:rsidRDefault="00423A20" w:rsidP="00423A20">
                                  <w:pPr>
                                    <w:pStyle w:val="NoSpacing"/>
                                    <w:rPr>
                                      <w:sz w:val="20"/>
                                      <w:szCs w:val="20"/>
                                      <w:lang w:eastAsia="en-GB"/>
                                    </w:rPr>
                                  </w:pPr>
                                  <w:r w:rsidRPr="00FD435F">
                                    <w:rPr>
                                      <w:sz w:val="20"/>
                                      <w:szCs w:val="20"/>
                                      <w:lang w:eastAsia="en-GB"/>
                                    </w:rPr>
                                    <w:t>David Woodgate</w:t>
                                  </w:r>
                                  <w:r w:rsidRPr="00FD435F">
                                    <w:rPr>
                                      <w:color w:val="FFFFFF"/>
                                      <w:sz w:val="20"/>
                                      <w:szCs w:val="20"/>
                                      <w:lang w:eastAsia="en-GB"/>
                                    </w:rPr>
                                    <w:t>​</w:t>
                                  </w:r>
                                </w:p>
                              </w:tc>
                            </w:tr>
                            <w:tr w:rsidR="00423A20" w:rsidRPr="00423A20" w14:paraId="7B6FEB1F" w14:textId="77777777" w:rsidTr="005E6330">
                              <w:trPr>
                                <w:tblCellSpacing w:w="0" w:type="dxa"/>
                              </w:trPr>
                              <w:tc>
                                <w:tcPr>
                                  <w:tcW w:w="0" w:type="auto"/>
                                  <w:hideMark/>
                                </w:tcPr>
                                <w:p w14:paraId="6BB6499D" w14:textId="77777777" w:rsidR="00423A20" w:rsidRPr="00FD435F" w:rsidRDefault="00423A20" w:rsidP="00423A20">
                                  <w:pPr>
                                    <w:pStyle w:val="NoSpacing"/>
                                    <w:rPr>
                                      <w:bCs/>
                                      <w:sz w:val="20"/>
                                      <w:szCs w:val="20"/>
                                      <w:lang w:eastAsia="en-GB"/>
                                    </w:rPr>
                                  </w:pPr>
                                  <w:r w:rsidRPr="00FD435F">
                                    <w:rPr>
                                      <w:bCs/>
                                      <w:sz w:val="20"/>
                                      <w:szCs w:val="20"/>
                                      <w:lang w:eastAsia="en-GB"/>
                                    </w:rPr>
                                    <w:t>Chief Executive</w:t>
                                  </w:r>
                                </w:p>
                                <w:p w14:paraId="4B32EB0B" w14:textId="77777777" w:rsidR="00423A20" w:rsidRPr="00FD435F" w:rsidRDefault="00423A20" w:rsidP="00423A20">
                                  <w:pPr>
                                    <w:pStyle w:val="NoSpacing"/>
                                    <w:rPr>
                                      <w:bCs/>
                                      <w:sz w:val="20"/>
                                      <w:szCs w:val="20"/>
                                      <w:lang w:eastAsia="en-GB"/>
                                    </w:rPr>
                                  </w:pPr>
                                  <w:r w:rsidRPr="00FD435F">
                                    <w:rPr>
                                      <w:bCs/>
                                      <w:sz w:val="20"/>
                                      <w:szCs w:val="20"/>
                                      <w:lang w:eastAsia="en-GB"/>
                                    </w:rPr>
                                    <w:t>The Independent Schools' Bursars Association</w:t>
                                  </w:r>
                                </w:p>
                              </w:tc>
                            </w:tr>
                          </w:tbl>
                          <w:p w14:paraId="54EA115B" w14:textId="74BEE6C6" w:rsidR="00423A20" w:rsidRDefault="00423A2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E75A161" id="Text Box 2" o:spid="_x0000_s1027" type="#_x0000_t202" style="position:absolute;left:0;text-align:left;margin-left:152.35pt;margin-top:62pt;width:145.9pt;height:52.5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" strokecolor="white">
                <v:textbox>
                  <w:txbxContent>
                    <w:tbl>
                      <w:tblPr>
                        <w:tblW w:w="0" w:type="auto"/>
                        <w:tblCellSpacing w:w="0" w:type="dxa"/>
                        <w:tblCellMar>
                          <w:left w:w="0" w:type="dxa"/>
                          <w:right w:w="0" w:type="dxa"/>
                        </w:tblCellMar>
                        <w:tblLook w:val="04A0" w:firstRow="1" w:lastRow="0" w:firstColumn="1" w:lastColumn="0" w:noHBand="0" w:noVBand="1"/>
                      </w:tblPr>
                      <w:tblGrid>
                        <w:gridCol w:w="2631"/>
                      </w:tblGrid>
                      <w:tr w:rsidR="00423A20" w:rsidRPr="00423A20" w14:paraId="59D56CA8" w14:textId="77777777" w:rsidTr="005E6330">
                        <w:trPr>
                          <w:tblCellSpacing w:w="0" w:type="dxa"/>
                        </w:trPr>
                        <w:tc>
                          <w:tcPr>
                            <w:tcW w:w="0" w:type="auto"/>
                            <w:hideMark/>
                          </w:tcPr>
                          <w:p w14:paraId="5EFE38C9" w14:textId="2F1826DE" w:rsidR="00423A20" w:rsidRPr="00FD435F" w:rsidRDefault="00423A20" w:rsidP="00423A20">
                            <w:pPr>
                              <w:pStyle w:val="NoSpacing"/>
                              <w:rPr>
                                <w:sz w:val="20"/>
                                <w:szCs w:val="20"/>
                                <w:lang w:eastAsia="en-GB"/>
                              </w:rPr>
                            </w:pPr>
                            <w:r w:rsidRPr="00FD435F">
                              <w:rPr>
                                <w:sz w:val="20"/>
                                <w:szCs w:val="20"/>
                                <w:lang w:eastAsia="en-GB"/>
                              </w:rPr>
                              <w:t>David Woodgate</w:t>
                            </w:r>
                            <w:r w:rsidRPr="00FD435F">
                              <w:rPr>
                                <w:color w:val="FFFFFF"/>
                                <w:sz w:val="20"/>
                                <w:szCs w:val="20"/>
                                <w:lang w:eastAsia="en-GB"/>
                              </w:rPr>
                              <w:t>​</w:t>
                            </w:r>
                          </w:p>
                        </w:tc>
                      </w:tr>
                      <w:tr w:rsidR="00423A20" w:rsidRPr="00423A20" w14:paraId="7B6FEB1F" w14:textId="77777777" w:rsidTr="005E6330">
                        <w:trPr>
                          <w:tblCellSpacing w:w="0" w:type="dxa"/>
                        </w:trPr>
                        <w:tc>
                          <w:tcPr>
                            <w:tcW w:w="0" w:type="auto"/>
                            <w:hideMark/>
                          </w:tcPr>
                          <w:p w14:paraId="6BB6499D" w14:textId="77777777" w:rsidR="00423A20" w:rsidRPr="00FD435F" w:rsidRDefault="00423A20" w:rsidP="00423A20">
                            <w:pPr>
                              <w:pStyle w:val="NoSpacing"/>
                              <w:rPr>
                                <w:bCs/>
                                <w:sz w:val="20"/>
                                <w:szCs w:val="20"/>
                                <w:lang w:eastAsia="en-GB"/>
                              </w:rPr>
                            </w:pPr>
                            <w:r w:rsidRPr="00FD435F">
                              <w:rPr>
                                <w:bCs/>
                                <w:sz w:val="20"/>
                                <w:szCs w:val="20"/>
                                <w:lang w:eastAsia="en-GB"/>
                              </w:rPr>
                              <w:t>Chief Executive</w:t>
                            </w:r>
                          </w:p>
                          <w:p w14:paraId="4B32EB0B" w14:textId="77777777" w:rsidR="00423A20" w:rsidRPr="00FD435F" w:rsidRDefault="00423A20" w:rsidP="00423A20">
                            <w:pPr>
                              <w:pStyle w:val="NoSpacing"/>
                              <w:rPr>
                                <w:bCs/>
                                <w:sz w:val="20"/>
                                <w:szCs w:val="20"/>
                                <w:lang w:eastAsia="en-GB"/>
                              </w:rPr>
                            </w:pPr>
                            <w:r w:rsidRPr="00FD435F">
                              <w:rPr>
                                <w:bCs/>
                                <w:sz w:val="20"/>
                                <w:szCs w:val="20"/>
                                <w:lang w:eastAsia="en-GB"/>
                              </w:rPr>
                              <w:t>The Independent Schools' Bursars Association</w:t>
                            </w:r>
                          </w:p>
                        </w:tc>
                      </w:tr>
                    </w:tbl>
                    <w:p w14:paraId="54EA115B" w14:textId="74BEE6C6" w:rsidR="00423A20" w:rsidRDefault="00423A20"/>
                  </w:txbxContent>
                </v:textbox>
                <w10:wrap type="square"/>
              </v:shape>
            </w:pict>
          </mc:Fallback>
        </mc:AlternateContent>
      </w:r>
      <w:r w:rsidR="00252C31">
        <w:rPr>
          <w:noProof/>
          <w:szCs w:val="24"/>
          <w:lang w:eastAsia="en-GB"/>
        </w:rPr>
        <w:drawing>
          <wp:inline distT="0" distB="0" distL="0" distR="0" wp14:anchorId="132A5942" wp14:editId="370A5C81">
            <wp:extent cx="1426845" cy="69235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69926" cy="713255"/>
                    </a:xfrm>
                    <a:prstGeom prst="rect">
                      <a:avLst/>
                    </a:prstGeom>
                    <a:noFill/>
                  </pic:spPr>
                </pic:pic>
              </a:graphicData>
            </a:graphic>
          </wp:inline>
        </w:drawing>
      </w:r>
    </w:p>
    <w:p w14:paraId="22B26070" w14:textId="509DD9AF" w:rsidR="00252C31" w:rsidRPr="00FD435F" w:rsidRDefault="00252C31" w:rsidP="00423A20">
      <w:pPr>
        <w:pStyle w:val="NoSpacing"/>
        <w:jc w:val="both"/>
        <w:rPr>
          <w:sz w:val="20"/>
          <w:szCs w:val="20"/>
          <w:lang w:eastAsia="en-GB"/>
        </w:rPr>
      </w:pPr>
      <w:r w:rsidRPr="00FD435F">
        <w:rPr>
          <w:sz w:val="20"/>
          <w:szCs w:val="20"/>
          <w:lang w:eastAsia="en-GB"/>
        </w:rPr>
        <w:t xml:space="preserve">Julie Robinson </w:t>
      </w:r>
    </w:p>
    <w:p w14:paraId="302A647C" w14:textId="77777777" w:rsidR="00252C31" w:rsidRPr="00FD435F" w:rsidRDefault="00252C31" w:rsidP="00423A20">
      <w:pPr>
        <w:pStyle w:val="NoSpacing"/>
        <w:jc w:val="both"/>
        <w:rPr>
          <w:sz w:val="20"/>
          <w:szCs w:val="20"/>
          <w:lang w:eastAsia="en-GB"/>
        </w:rPr>
      </w:pPr>
      <w:r w:rsidRPr="00FD435F">
        <w:rPr>
          <w:sz w:val="20"/>
          <w:szCs w:val="20"/>
          <w:lang w:eastAsia="en-GB"/>
        </w:rPr>
        <w:t>Chief Executive Officer</w:t>
      </w:r>
    </w:p>
    <w:p w14:paraId="655DB193" w14:textId="5273F5F6" w:rsidR="00252C31" w:rsidRPr="00FD435F" w:rsidRDefault="00252C31" w:rsidP="00423A20">
      <w:pPr>
        <w:pStyle w:val="NoSpacing"/>
        <w:jc w:val="both"/>
        <w:rPr>
          <w:sz w:val="20"/>
          <w:szCs w:val="20"/>
          <w:lang w:eastAsia="en-GB"/>
        </w:rPr>
      </w:pPr>
      <w:r w:rsidRPr="00FD435F">
        <w:rPr>
          <w:sz w:val="20"/>
          <w:szCs w:val="20"/>
          <w:lang w:eastAsia="en-GB"/>
        </w:rPr>
        <w:t>Independent Schools Council</w:t>
      </w:r>
    </w:p>
    <w:p w14:paraId="35C70061" w14:textId="42F64F07" w:rsidR="007F64E5" w:rsidRPr="00423A20" w:rsidRDefault="007F64E5" w:rsidP="00252C31">
      <w:pPr>
        <w:pStyle w:val="NoSpacing"/>
        <w:rPr>
          <w:sz w:val="20"/>
          <w:szCs w:val="20"/>
          <w:lang w:eastAsia="en-GB"/>
        </w:rPr>
      </w:pPr>
    </w:p>
    <w:p w14:paraId="281951C5" w14:textId="162620CF" w:rsidR="007F64E5" w:rsidRPr="00423A20" w:rsidRDefault="007F64E5" w:rsidP="00252C31">
      <w:pPr>
        <w:pStyle w:val="NoSpacing"/>
        <w:rPr>
          <w:sz w:val="20"/>
          <w:szCs w:val="20"/>
          <w:lang w:eastAsia="en-GB"/>
        </w:rPr>
      </w:pPr>
    </w:p>
    <w:p w14:paraId="5A68FB94" w14:textId="673B2077" w:rsidR="007F64E5" w:rsidRPr="00423A20" w:rsidRDefault="007F64E5" w:rsidP="00252C31">
      <w:pPr>
        <w:pStyle w:val="NoSpacing"/>
        <w:rPr>
          <w:sz w:val="20"/>
          <w:szCs w:val="20"/>
          <w:lang w:eastAsia="en-GB"/>
        </w:rPr>
      </w:pPr>
    </w:p>
    <w:p w14:paraId="702481A1" w14:textId="1C265C89" w:rsidR="007F64E5" w:rsidRDefault="007F64E5" w:rsidP="00FE4625">
      <w:pPr>
        <w:pStyle w:val="NoSpacing"/>
        <w:rPr>
          <w:lang w:eastAsia="en-GB"/>
        </w:rPr>
      </w:pPr>
    </w:p>
    <w:p w14:paraId="1DF66B1A" w14:textId="4C401D06" w:rsidR="00252C31" w:rsidRPr="00AA5011" w:rsidRDefault="00252C31" w:rsidP="00004E63">
      <w:pPr>
        <w:rPr>
          <w:szCs w:val="24"/>
        </w:rPr>
      </w:pPr>
    </w:p>
    <w:sectPr w:rsidR="00252C31" w:rsidRPr="00AA5011" w:rsidSect="00A41349">
      <w:headerReference w:type="even" r:id="rId11"/>
      <w:headerReference w:type="default" r:id="rId12"/>
      <w:head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67B071" w14:textId="77777777" w:rsidR="00783A03" w:rsidRDefault="00783A03" w:rsidP="00B52543">
      <w:pPr>
        <w:spacing w:after="0" w:line="240" w:lineRule="auto"/>
      </w:pPr>
      <w:r>
        <w:separator/>
      </w:r>
    </w:p>
  </w:endnote>
  <w:endnote w:type="continuationSeparator" w:id="0">
    <w:p w14:paraId="05574581" w14:textId="77777777" w:rsidR="00783A03" w:rsidRDefault="00783A03" w:rsidP="00B525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74C4F0" w14:textId="77777777" w:rsidR="00783A03" w:rsidRDefault="00783A03" w:rsidP="00B52543">
      <w:pPr>
        <w:spacing w:after="0" w:line="240" w:lineRule="auto"/>
      </w:pPr>
      <w:r>
        <w:separator/>
      </w:r>
    </w:p>
  </w:footnote>
  <w:footnote w:type="continuationSeparator" w:id="0">
    <w:p w14:paraId="360EAE3D" w14:textId="77777777" w:rsidR="00783A03" w:rsidRDefault="00783A03" w:rsidP="00B525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2DA95F" w14:textId="47163DC5" w:rsidR="00CD5414" w:rsidRDefault="00CD54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70B705" w14:textId="3B4C8329" w:rsidR="00CD5414" w:rsidRDefault="00CD5414" w:rsidP="00A41349">
    <w:pPr>
      <w:pStyle w:val="Header"/>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F2F090" w14:textId="76A8DC3E" w:rsidR="00CD5414" w:rsidRDefault="007D78F4">
    <w:pPr>
      <w:pStyle w:val="Header"/>
    </w:pPr>
    <w:r>
      <w:rPr>
        <w:noProof/>
      </w:rPr>
      <w:drawing>
        <wp:anchor distT="0" distB="0" distL="114300" distR="114300" simplePos="0" relativeHeight="251646976" behindDoc="0" locked="0" layoutInCell="1" allowOverlap="1" wp14:anchorId="1B52CF65" wp14:editId="15C0E7A0">
          <wp:simplePos x="0" y="0"/>
          <wp:positionH relativeFrom="margin">
            <wp:posOffset>4678680</wp:posOffset>
          </wp:positionH>
          <wp:positionV relativeFrom="margin">
            <wp:posOffset>-782320</wp:posOffset>
          </wp:positionV>
          <wp:extent cx="1657350" cy="683260"/>
          <wp:effectExtent l="0" t="0" r="0" b="254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350" cy="683260"/>
                  </a:xfrm>
                  <a:prstGeom prst="rect">
                    <a:avLst/>
                  </a:prstGeom>
                  <a:noFill/>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75648" behindDoc="0" locked="0" layoutInCell="1" allowOverlap="1" wp14:anchorId="7D091F35" wp14:editId="2195F4D2">
          <wp:simplePos x="0" y="0"/>
          <wp:positionH relativeFrom="margin">
            <wp:posOffset>1259840</wp:posOffset>
          </wp:positionH>
          <wp:positionV relativeFrom="margin">
            <wp:posOffset>-737870</wp:posOffset>
          </wp:positionV>
          <wp:extent cx="3204845" cy="62992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2">
                    <a:extLst>
                      <a:ext uri="{28A0092B-C50C-407E-A947-70E740481C1C}">
                        <a14:useLocalDpi xmlns:a14="http://schemas.microsoft.com/office/drawing/2010/main" val="0"/>
                      </a:ext>
                    </a:extLst>
                  </a:blip>
                  <a:srcRect r="331"/>
                  <a:stretch/>
                </pic:blipFill>
                <pic:spPr bwMode="auto">
                  <a:xfrm>
                    <a:off x="0" y="0"/>
                    <a:ext cx="3204845" cy="6299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1312" behindDoc="0" locked="0" layoutInCell="1" allowOverlap="1" wp14:anchorId="64882D05" wp14:editId="2356E321">
          <wp:simplePos x="0" y="0"/>
          <wp:positionH relativeFrom="margin">
            <wp:posOffset>-868680</wp:posOffset>
          </wp:positionH>
          <wp:positionV relativeFrom="margin">
            <wp:posOffset>-784225</wp:posOffset>
          </wp:positionV>
          <wp:extent cx="2118360" cy="684530"/>
          <wp:effectExtent l="0" t="0" r="0" b="1270"/>
          <wp:wrapSquare wrapText="bothSides"/>
          <wp:docPr id="5" name="Picture 5"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picture containing drawing&#10;&#10;Description automatically generated"/>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2118360" cy="68453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4097">
      <o:colormru v:ext="edit" colors="white,#f8f8f8"/>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dgnword-docGUID" w:val="{0E93DB23-6879-4048-887C-F7F970FB2C61}"/>
    <w:docVar w:name="dgnword-eventsink" w:val="67829360"/>
  </w:docVars>
  <w:rsids>
    <w:rsidRoot w:val="007E3F44"/>
    <w:rsid w:val="00004E63"/>
    <w:rsid w:val="000251C4"/>
    <w:rsid w:val="000311C9"/>
    <w:rsid w:val="00063468"/>
    <w:rsid w:val="0007259F"/>
    <w:rsid w:val="0008371C"/>
    <w:rsid w:val="000B16FF"/>
    <w:rsid w:val="000B1F8C"/>
    <w:rsid w:val="000B26C6"/>
    <w:rsid w:val="000B479E"/>
    <w:rsid w:val="000C20C3"/>
    <w:rsid w:val="00115670"/>
    <w:rsid w:val="0013051D"/>
    <w:rsid w:val="00130586"/>
    <w:rsid w:val="00135A89"/>
    <w:rsid w:val="0014134F"/>
    <w:rsid w:val="0017106D"/>
    <w:rsid w:val="00185414"/>
    <w:rsid w:val="001D4BEC"/>
    <w:rsid w:val="001E62F0"/>
    <w:rsid w:val="001F3419"/>
    <w:rsid w:val="002161B9"/>
    <w:rsid w:val="002249CA"/>
    <w:rsid w:val="002453DA"/>
    <w:rsid w:val="00250C58"/>
    <w:rsid w:val="00252C31"/>
    <w:rsid w:val="00254A18"/>
    <w:rsid w:val="00282173"/>
    <w:rsid w:val="002875E7"/>
    <w:rsid w:val="0029175E"/>
    <w:rsid w:val="002A73E0"/>
    <w:rsid w:val="002C3049"/>
    <w:rsid w:val="002D128B"/>
    <w:rsid w:val="00323BE7"/>
    <w:rsid w:val="00326282"/>
    <w:rsid w:val="003341CC"/>
    <w:rsid w:val="003374D4"/>
    <w:rsid w:val="0037148A"/>
    <w:rsid w:val="003844A0"/>
    <w:rsid w:val="003B35AD"/>
    <w:rsid w:val="003C5491"/>
    <w:rsid w:val="003F298C"/>
    <w:rsid w:val="00416BB2"/>
    <w:rsid w:val="00417982"/>
    <w:rsid w:val="00423A20"/>
    <w:rsid w:val="00426F86"/>
    <w:rsid w:val="0045006C"/>
    <w:rsid w:val="00453A56"/>
    <w:rsid w:val="00456524"/>
    <w:rsid w:val="004941AE"/>
    <w:rsid w:val="004C226B"/>
    <w:rsid w:val="004C6E2F"/>
    <w:rsid w:val="0052799F"/>
    <w:rsid w:val="00546ED4"/>
    <w:rsid w:val="00575180"/>
    <w:rsid w:val="00595355"/>
    <w:rsid w:val="005B4116"/>
    <w:rsid w:val="005E293C"/>
    <w:rsid w:val="00626459"/>
    <w:rsid w:val="00632035"/>
    <w:rsid w:val="00637601"/>
    <w:rsid w:val="00646B8D"/>
    <w:rsid w:val="00685339"/>
    <w:rsid w:val="00686CBD"/>
    <w:rsid w:val="006B2C13"/>
    <w:rsid w:val="006C56DE"/>
    <w:rsid w:val="006E30A3"/>
    <w:rsid w:val="00704038"/>
    <w:rsid w:val="00741182"/>
    <w:rsid w:val="00760739"/>
    <w:rsid w:val="00772643"/>
    <w:rsid w:val="00783A03"/>
    <w:rsid w:val="007864F6"/>
    <w:rsid w:val="00790119"/>
    <w:rsid w:val="007D092A"/>
    <w:rsid w:val="007D78F4"/>
    <w:rsid w:val="007E09F7"/>
    <w:rsid w:val="007E3F44"/>
    <w:rsid w:val="007F64E5"/>
    <w:rsid w:val="007F6C1A"/>
    <w:rsid w:val="008003AA"/>
    <w:rsid w:val="00876BE9"/>
    <w:rsid w:val="00877614"/>
    <w:rsid w:val="009002DB"/>
    <w:rsid w:val="00921B8B"/>
    <w:rsid w:val="00965A9A"/>
    <w:rsid w:val="00997E80"/>
    <w:rsid w:val="009D31CB"/>
    <w:rsid w:val="009E3634"/>
    <w:rsid w:val="009F4B66"/>
    <w:rsid w:val="00A07ABF"/>
    <w:rsid w:val="00A2046B"/>
    <w:rsid w:val="00A241BD"/>
    <w:rsid w:val="00A345AC"/>
    <w:rsid w:val="00A360AD"/>
    <w:rsid w:val="00A41349"/>
    <w:rsid w:val="00A44F86"/>
    <w:rsid w:val="00A625AB"/>
    <w:rsid w:val="00AA5011"/>
    <w:rsid w:val="00AB671B"/>
    <w:rsid w:val="00AE2571"/>
    <w:rsid w:val="00B0080A"/>
    <w:rsid w:val="00B17B34"/>
    <w:rsid w:val="00B21754"/>
    <w:rsid w:val="00B52543"/>
    <w:rsid w:val="00B55346"/>
    <w:rsid w:val="00B7545F"/>
    <w:rsid w:val="00B76D92"/>
    <w:rsid w:val="00B81829"/>
    <w:rsid w:val="00BA265C"/>
    <w:rsid w:val="00BC2215"/>
    <w:rsid w:val="00BD66A4"/>
    <w:rsid w:val="00C02FFC"/>
    <w:rsid w:val="00C11A21"/>
    <w:rsid w:val="00C27A02"/>
    <w:rsid w:val="00C63C84"/>
    <w:rsid w:val="00C73CC9"/>
    <w:rsid w:val="00C81CBE"/>
    <w:rsid w:val="00C84176"/>
    <w:rsid w:val="00C87F8A"/>
    <w:rsid w:val="00C9425C"/>
    <w:rsid w:val="00CC0ACD"/>
    <w:rsid w:val="00CD5414"/>
    <w:rsid w:val="00CF0B06"/>
    <w:rsid w:val="00D21916"/>
    <w:rsid w:val="00D31184"/>
    <w:rsid w:val="00D4512A"/>
    <w:rsid w:val="00D62D5C"/>
    <w:rsid w:val="00D71293"/>
    <w:rsid w:val="00D728BE"/>
    <w:rsid w:val="00D976C3"/>
    <w:rsid w:val="00DD05E2"/>
    <w:rsid w:val="00DD1338"/>
    <w:rsid w:val="00DE416C"/>
    <w:rsid w:val="00DF1F3B"/>
    <w:rsid w:val="00DF3244"/>
    <w:rsid w:val="00DF6DDB"/>
    <w:rsid w:val="00E06218"/>
    <w:rsid w:val="00E148BF"/>
    <w:rsid w:val="00E200AF"/>
    <w:rsid w:val="00E50DD3"/>
    <w:rsid w:val="00E64D48"/>
    <w:rsid w:val="00E8442F"/>
    <w:rsid w:val="00EA2A1E"/>
    <w:rsid w:val="00EB2612"/>
    <w:rsid w:val="00EC2C0B"/>
    <w:rsid w:val="00EF0AE5"/>
    <w:rsid w:val="00EF2117"/>
    <w:rsid w:val="00EF73C4"/>
    <w:rsid w:val="00F03213"/>
    <w:rsid w:val="00F07176"/>
    <w:rsid w:val="00F17508"/>
    <w:rsid w:val="00F3043D"/>
    <w:rsid w:val="00F56D84"/>
    <w:rsid w:val="00F61E49"/>
    <w:rsid w:val="00F77747"/>
    <w:rsid w:val="00F81B49"/>
    <w:rsid w:val="00F86D3D"/>
    <w:rsid w:val="00FA3A87"/>
    <w:rsid w:val="00FB043B"/>
    <w:rsid w:val="00FB14D3"/>
    <w:rsid w:val="00FB7BB6"/>
    <w:rsid w:val="00FD435F"/>
    <w:rsid w:val="00FE462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4097">
      <o:colormru v:ext="edit" colors="white,#f8f8f8"/>
    </o:shapedefaults>
    <o:shapelayout v:ext="edit">
      <o:idmap v:ext="edit" data="1"/>
    </o:shapelayout>
  </w:shapeDefaults>
  <w:decimalSymbol w:val="."/>
  <w:listSeparator w:val=","/>
  <w14:docId w14:val="14C41797"/>
  <w15:docId w15:val="{E76BA570-9A6C-47E7-A23F-25C18DA6E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28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21754"/>
    <w:rPr>
      <w:sz w:val="16"/>
      <w:szCs w:val="16"/>
    </w:rPr>
  </w:style>
  <w:style w:type="paragraph" w:styleId="CommentText">
    <w:name w:val="annotation text"/>
    <w:basedOn w:val="Normal"/>
    <w:link w:val="CommentTextChar"/>
    <w:uiPriority w:val="99"/>
    <w:semiHidden/>
    <w:unhideWhenUsed/>
    <w:rsid w:val="00B21754"/>
    <w:pPr>
      <w:spacing w:line="240" w:lineRule="auto"/>
    </w:pPr>
    <w:rPr>
      <w:sz w:val="20"/>
      <w:szCs w:val="20"/>
    </w:rPr>
  </w:style>
  <w:style w:type="character" w:customStyle="1" w:styleId="CommentTextChar">
    <w:name w:val="Comment Text Char"/>
    <w:basedOn w:val="DefaultParagraphFont"/>
    <w:link w:val="CommentText"/>
    <w:uiPriority w:val="99"/>
    <w:semiHidden/>
    <w:rsid w:val="00B21754"/>
    <w:rPr>
      <w:sz w:val="20"/>
      <w:szCs w:val="20"/>
    </w:rPr>
  </w:style>
  <w:style w:type="paragraph" w:styleId="CommentSubject">
    <w:name w:val="annotation subject"/>
    <w:basedOn w:val="CommentText"/>
    <w:next w:val="CommentText"/>
    <w:link w:val="CommentSubjectChar"/>
    <w:uiPriority w:val="99"/>
    <w:semiHidden/>
    <w:unhideWhenUsed/>
    <w:rsid w:val="00B21754"/>
    <w:rPr>
      <w:b/>
      <w:bCs/>
    </w:rPr>
  </w:style>
  <w:style w:type="character" w:customStyle="1" w:styleId="CommentSubjectChar">
    <w:name w:val="Comment Subject Char"/>
    <w:basedOn w:val="CommentTextChar"/>
    <w:link w:val="CommentSubject"/>
    <w:uiPriority w:val="99"/>
    <w:semiHidden/>
    <w:rsid w:val="00B21754"/>
    <w:rPr>
      <w:b/>
      <w:bCs/>
      <w:sz w:val="20"/>
      <w:szCs w:val="20"/>
    </w:rPr>
  </w:style>
  <w:style w:type="paragraph" w:styleId="BalloonText">
    <w:name w:val="Balloon Text"/>
    <w:basedOn w:val="Normal"/>
    <w:link w:val="BalloonTextChar"/>
    <w:uiPriority w:val="99"/>
    <w:semiHidden/>
    <w:unhideWhenUsed/>
    <w:rsid w:val="00B217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1754"/>
    <w:rPr>
      <w:rFonts w:ascii="Segoe UI" w:hAnsi="Segoe UI" w:cs="Segoe UI"/>
      <w:sz w:val="18"/>
      <w:szCs w:val="18"/>
    </w:rPr>
  </w:style>
  <w:style w:type="paragraph" w:styleId="Header">
    <w:name w:val="header"/>
    <w:basedOn w:val="Normal"/>
    <w:link w:val="HeaderChar"/>
    <w:uiPriority w:val="99"/>
    <w:unhideWhenUsed/>
    <w:rsid w:val="00B525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2543"/>
  </w:style>
  <w:style w:type="paragraph" w:styleId="Footer">
    <w:name w:val="footer"/>
    <w:basedOn w:val="Normal"/>
    <w:link w:val="FooterChar"/>
    <w:uiPriority w:val="99"/>
    <w:unhideWhenUsed/>
    <w:rsid w:val="00B525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2543"/>
  </w:style>
  <w:style w:type="paragraph" w:styleId="Revision">
    <w:name w:val="Revision"/>
    <w:hidden/>
    <w:uiPriority w:val="99"/>
    <w:semiHidden/>
    <w:rsid w:val="00BA265C"/>
    <w:pPr>
      <w:spacing w:after="0" w:line="240" w:lineRule="auto"/>
    </w:pPr>
  </w:style>
  <w:style w:type="paragraph" w:styleId="ListParagraph">
    <w:name w:val="List Paragraph"/>
    <w:basedOn w:val="Normal"/>
    <w:uiPriority w:val="34"/>
    <w:qFormat/>
    <w:rsid w:val="00252C31"/>
    <w:pPr>
      <w:ind w:left="720"/>
      <w:contextualSpacing/>
    </w:pPr>
  </w:style>
  <w:style w:type="paragraph" w:styleId="NoSpacing">
    <w:name w:val="No Spacing"/>
    <w:uiPriority w:val="1"/>
    <w:qFormat/>
    <w:rsid w:val="00252C3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5716786">
      <w:bodyDiv w:val="1"/>
      <w:marLeft w:val="0"/>
      <w:marRight w:val="0"/>
      <w:marTop w:val="0"/>
      <w:marBottom w:val="0"/>
      <w:divBdr>
        <w:top w:val="none" w:sz="0" w:space="0" w:color="auto"/>
        <w:left w:val="none" w:sz="0" w:space="0" w:color="auto"/>
        <w:bottom w:val="none" w:sz="0" w:space="0" w:color="auto"/>
        <w:right w:val="none" w:sz="0" w:space="0" w:color="auto"/>
      </w:divBdr>
    </w:div>
    <w:div w:id="1385986621">
      <w:bodyDiv w:val="1"/>
      <w:marLeft w:val="0"/>
      <w:marRight w:val="0"/>
      <w:marTop w:val="0"/>
      <w:marBottom w:val="0"/>
      <w:divBdr>
        <w:top w:val="none" w:sz="0" w:space="0" w:color="auto"/>
        <w:left w:val="none" w:sz="0" w:space="0" w:color="auto"/>
        <w:bottom w:val="none" w:sz="0" w:space="0" w:color="auto"/>
        <w:right w:val="none" w:sz="0" w:space="0" w:color="auto"/>
      </w:divBdr>
    </w:div>
    <w:div w:id="2053459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jpg@01D6ADFF.000F8090"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4.png"/><Relationship Id="rId4" Type="http://schemas.openxmlformats.org/officeDocument/2006/relationships/image" Target="cid:image008.jpg@01D6A2ED.AA06325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24E8CC-2CDA-431C-88F8-309C89387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21890981.dotm</Template>
  <TotalTime>1</TotalTime>
  <Pages>2</Pages>
  <Words>414</Words>
  <Characters>2364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The Authority</Company>
  <LinksUpToDate>false</LinksUpToDate>
  <CharactersWithSpaces>2773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Drake Michael</dc:creator>
  <cp:lastModifiedBy>Drake Michael</cp:lastModifiedBy>
  <cp:revision>2</cp:revision>
  <dcterms:created xsi:type="dcterms:W3CDTF">2020-11-24T17:07:00Z</dcterms:created>
  <dcterms:modified xsi:type="dcterms:W3CDTF">2020-11-24T17:07:00Z</dcterms:modified>
</cp:coreProperties>
</file>